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5545D" w14:textId="77777777" w:rsidR="00E22116" w:rsidRPr="0022723A" w:rsidRDefault="00E22116" w:rsidP="00E22116">
      <w:pPr>
        <w:jc w:val="center"/>
        <w:rPr>
          <w:b/>
          <w:sz w:val="22"/>
          <w:szCs w:val="22"/>
        </w:rPr>
      </w:pPr>
      <w:r w:rsidRPr="0022723A">
        <w:rPr>
          <w:b/>
          <w:sz w:val="22"/>
          <w:szCs w:val="22"/>
        </w:rPr>
        <w:t>RESOLUCIÓN N°              DE  202</w:t>
      </w:r>
      <w:r w:rsidR="009858F8">
        <w:rPr>
          <w:b/>
          <w:sz w:val="22"/>
          <w:szCs w:val="22"/>
        </w:rPr>
        <w:t>6</w:t>
      </w:r>
    </w:p>
    <w:p w14:paraId="2DF2252A" w14:textId="77777777" w:rsidR="00E22116" w:rsidRPr="0022723A" w:rsidRDefault="00E22116" w:rsidP="00E22116">
      <w:pPr>
        <w:pStyle w:val="Sinespaciado"/>
        <w:rPr>
          <w:rFonts w:ascii="Calibri" w:hAnsi="Calibri" w:cs="Calibri"/>
          <w:szCs w:val="22"/>
        </w:rPr>
      </w:pPr>
    </w:p>
    <w:p w14:paraId="3D888AA2" w14:textId="77777777" w:rsidR="00E22116" w:rsidRPr="0022723A" w:rsidRDefault="00E22116" w:rsidP="00E22116">
      <w:pPr>
        <w:jc w:val="center"/>
        <w:rPr>
          <w:b/>
          <w:sz w:val="22"/>
          <w:szCs w:val="22"/>
        </w:rPr>
      </w:pPr>
      <w:r w:rsidRPr="0022723A">
        <w:rPr>
          <w:b/>
          <w:sz w:val="22"/>
          <w:szCs w:val="22"/>
        </w:rPr>
        <w:t>(                                      )</w:t>
      </w:r>
    </w:p>
    <w:p w14:paraId="02BA30A8" w14:textId="77777777" w:rsidR="00E22116" w:rsidRPr="00F75844" w:rsidRDefault="00E22116" w:rsidP="00561D5D">
      <w:pPr>
        <w:rPr>
          <w:b/>
          <w:sz w:val="16"/>
          <w:szCs w:val="16"/>
        </w:rPr>
      </w:pPr>
    </w:p>
    <w:p w14:paraId="1D730D0D" w14:textId="5EE2BE0B" w:rsidR="00561D5D" w:rsidRPr="00561D5D" w:rsidRDefault="00561D5D" w:rsidP="00561D5D">
      <w:pPr>
        <w:ind w:right="-232"/>
        <w:jc w:val="center"/>
        <w:rPr>
          <w:b/>
          <w:bCs/>
          <w:sz w:val="22"/>
          <w:szCs w:val="22"/>
        </w:rPr>
      </w:pPr>
      <w:r w:rsidRPr="00561D5D">
        <w:rPr>
          <w:b/>
          <w:bCs/>
          <w:sz w:val="22"/>
          <w:szCs w:val="22"/>
        </w:rPr>
        <w:t>"POR MEDIO DE LA CUAL SE ASIGNAN Y ENTREGAN BICICLETAS A ESTUDIANTES, EN DESARROLLO DE LA META DE PRODUCTO No. 145 DEL PLAN DE DESARROLLO MUNICIPAL "CAJICÁ IDEAL 2024-2027" Y SE DICTAN OTRAS DISPOSICIONES"</w:t>
      </w:r>
    </w:p>
    <w:p w14:paraId="23FC475D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6029AB7D" w14:textId="31F2007B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LA ALCALDESA MUNICIPAL DE CAJICÁ</w:t>
      </w:r>
      <w:r>
        <w:rPr>
          <w:sz w:val="22"/>
          <w:szCs w:val="22"/>
        </w:rPr>
        <w:t>, e</w:t>
      </w:r>
      <w:r w:rsidRPr="00561D5D">
        <w:rPr>
          <w:sz w:val="22"/>
          <w:szCs w:val="22"/>
        </w:rPr>
        <w:t xml:space="preserve">n ejercicio de las facultades constitucionales y legales conferidas por los artículos 2, 44, 67, 209, 311 y 366 de la Constitución Política; la Ley 115 de 1994; la Ley 136 de 1994 modificada por la Ley 1551 de 2012; </w:t>
      </w:r>
      <w:r>
        <w:rPr>
          <w:sz w:val="22"/>
          <w:szCs w:val="22"/>
        </w:rPr>
        <w:t xml:space="preserve">la Ley 715 de 2001; </w:t>
      </w:r>
      <w:r w:rsidRPr="00561D5D">
        <w:rPr>
          <w:sz w:val="22"/>
          <w:szCs w:val="22"/>
        </w:rPr>
        <w:t>el Acuerdo Municipal No. 01 de 2024 y,</w:t>
      </w:r>
    </w:p>
    <w:p w14:paraId="78222273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39A4CB54" w14:textId="526141B2" w:rsidR="00561D5D" w:rsidRPr="00561D5D" w:rsidRDefault="00561D5D" w:rsidP="00561D5D">
      <w:pPr>
        <w:ind w:right="-232"/>
        <w:jc w:val="center"/>
        <w:rPr>
          <w:b/>
          <w:bCs/>
          <w:sz w:val="22"/>
          <w:szCs w:val="22"/>
        </w:rPr>
      </w:pPr>
      <w:r w:rsidRPr="00561D5D">
        <w:rPr>
          <w:b/>
          <w:bCs/>
          <w:sz w:val="22"/>
          <w:szCs w:val="22"/>
        </w:rPr>
        <w:t>CONSIDERANDO</w:t>
      </w:r>
    </w:p>
    <w:p w14:paraId="573DDFB0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02192518" w14:textId="50909F58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el artículo 2 de la Constitución Política establece como fines esenciales del Estado servir a la comunidad, promover la prosperidad general y garantizar la efectividad de los principios, derechos y deberes consagrados en la Constitución.</w:t>
      </w:r>
    </w:p>
    <w:p w14:paraId="7A17A99D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19B0B973" w14:textId="7777777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el artículo 44 de la Constitución Política dispone que los derechos de los niños, niñas y adolescentes prevalecen sobre los derechos de los demás.</w:t>
      </w:r>
    </w:p>
    <w:p w14:paraId="4EFFCEDB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2BC73F4E" w14:textId="27A3DDF3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 xml:space="preserve">Que el artículo 67 </w:t>
      </w:r>
      <w:r w:rsidR="00104EE1" w:rsidRPr="00561D5D">
        <w:rPr>
          <w:sz w:val="22"/>
          <w:szCs w:val="22"/>
        </w:rPr>
        <w:t>ibidem</w:t>
      </w:r>
      <w:r w:rsidRPr="00561D5D">
        <w:rPr>
          <w:sz w:val="22"/>
          <w:szCs w:val="22"/>
        </w:rPr>
        <w:t xml:space="preserve"> consagra la educación como un derecho de la persona y un servicio público que cumple una función social, correspondiendo al Estado garantizar las condiciones necesarias para su acceso y permanencia.</w:t>
      </w:r>
    </w:p>
    <w:p w14:paraId="59009553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15D46B9B" w14:textId="7777777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el artículo 366 Superior establece que el bienestar general y el mejoramiento de la calidad de vida de la población constituyen finalidades sociales del Estado y que el gasto público social tendrá prioridad sobre cualquier otra asignación.</w:t>
      </w:r>
    </w:p>
    <w:p w14:paraId="310FC888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1130CBBD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la Ley 115 de 1994 dispone que corresponde a las entidades territoriales desarrollar acciones orientadas a garantizar el acceso y la permanencia de los estudiantes dentro del sistema educativo.</w:t>
      </w:r>
    </w:p>
    <w:p w14:paraId="44732D8C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1804CE81" w14:textId="458CC520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la Ley 715 de 2001 atribuye a las entidades territoriales certificadas y no certificadas responsabilidades relacionadas con la administración y fortalecimiento del servicio educativo, incluyendo la adopción de estrategias que faciliten el acceso de los estudiantes a los establecimientos educativos.</w:t>
      </w:r>
    </w:p>
    <w:p w14:paraId="568DF251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0B72F139" w14:textId="7777777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mediante Acuerdo Municipal No. 01 de 2024 fue adoptado el Plan de Desarrollo Municipal "CAJICÁ IDEAL 2024-2027", instrumento de planificación que orienta la gestión pública municipal durante el cuatrienio.</w:t>
      </w:r>
    </w:p>
    <w:p w14:paraId="784A6FB7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446496A1" w14:textId="2E8D81FB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dentro del Sector Educación del Plan de Desarrollo Municipal fue incorporada la Meta de Producto No. 145 denominada:</w:t>
      </w:r>
      <w:r>
        <w:rPr>
          <w:sz w:val="22"/>
          <w:szCs w:val="22"/>
        </w:rPr>
        <w:t xml:space="preserve"> </w:t>
      </w:r>
      <w:r w:rsidRPr="00561D5D">
        <w:rPr>
          <w:sz w:val="22"/>
          <w:szCs w:val="22"/>
        </w:rPr>
        <w:t>"Garantizar el funcionamiento al 100% anual del Servicio de Transporte Escolar".</w:t>
      </w:r>
    </w:p>
    <w:p w14:paraId="3B817D17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61F37E65" w14:textId="05C040C5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dicha Meta de Producto tiene como indicador "Servicios de Transporte Escolar" y contempla como acciones de cumplimiento, entre otras:</w:t>
      </w:r>
    </w:p>
    <w:p w14:paraId="5544D5B6" w14:textId="77777777" w:rsidR="00561D5D" w:rsidRPr="00561D5D" w:rsidRDefault="00561D5D" w:rsidP="00561D5D">
      <w:pPr>
        <w:ind w:left="426"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i) Prestar al 100% el servicio anual de transporte escolar a estudiantes focalizados.</w:t>
      </w:r>
    </w:p>
    <w:p w14:paraId="4CC78BF8" w14:textId="77777777" w:rsidR="00561D5D" w:rsidRPr="00561D5D" w:rsidRDefault="00561D5D" w:rsidP="00561D5D">
      <w:pPr>
        <w:ind w:left="426"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ii) Crear un subsidio de transporte escolar mediante acto administrativo.</w:t>
      </w:r>
    </w:p>
    <w:p w14:paraId="1E5195AB" w14:textId="77777777" w:rsidR="00561D5D" w:rsidRPr="00561D5D" w:rsidRDefault="00561D5D" w:rsidP="00561D5D">
      <w:pPr>
        <w:ind w:left="426"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iii) Desarrollar el programa "Bici a tu Colegio".</w:t>
      </w:r>
    </w:p>
    <w:p w14:paraId="3AE77C2A" w14:textId="77777777" w:rsidR="00561D5D" w:rsidRPr="00561D5D" w:rsidRDefault="00561D5D" w:rsidP="00561D5D">
      <w:pPr>
        <w:ind w:left="426"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iv) Gestionar la adquisición de un bus escolar.</w:t>
      </w:r>
    </w:p>
    <w:p w14:paraId="6DE90B9B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5D933631" w14:textId="71A8A5AE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el programa "Bici a tu Colegio" constituye una estrategia institucional encaminada a facilitar el acceso efectivo de los estudiantes a los establecimientos educativos oficiales del municipio, promoviendo simultáneamente la movilidad sostenible, la disminución de costos de desplazamiento para las familias y la permanencia escolar.</w:t>
      </w:r>
    </w:p>
    <w:p w14:paraId="7392D4F5" w14:textId="7777777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lastRenderedPageBreak/>
        <w:t>Que la Corte Constitucional ha señalado de manera reiterada que el derecho fundamental a la educación comprende no solamente la disponibilidad del servicio educativo, sino también la adopción de medidas materiales que permitan a los estudiantes acceder efectivamente a él y permanecer dentro del sistema educativo en condiciones de igualdad real y efectiva.</w:t>
      </w:r>
    </w:p>
    <w:p w14:paraId="63AB0A66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6300AF11" w14:textId="7777777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la Secretaría de Educación Municipal realizó el proceso de caracterización y focalización de estudiantes matriculados en instituciones educativas oficiales del municipio, identificando población estudiantil con dificultades de desplazamiento entre sus lugares de residencia y los establecimientos educativos.</w:t>
      </w:r>
    </w:p>
    <w:p w14:paraId="2353667F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2C4906F4" w14:textId="7777777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la entrega de bicicletas constituye una medida idónea para eliminar barreras de acceso al sistema educativo, fortalecer la asistencia regular a clases, prevenir factores de deserción escolar y materializar los objetivos previstos en la Meta de Producto No. 145 del Plan de Desarrollo Municipal.</w:t>
      </w:r>
    </w:p>
    <w:p w14:paraId="27E82805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09E37E65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Que la presente actuación administrativa se enmarca dentro de las competencias constitucionales y legales del municipio y corresponde a una inversión social destinada a garantizar el derecho fundamental a la educación de niños, niñas y adolescentes del Municipio de Cajicá.</w:t>
      </w:r>
    </w:p>
    <w:p w14:paraId="036BA070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7774B198" w14:textId="10540C61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En mérito de lo expuesto,</w:t>
      </w:r>
    </w:p>
    <w:p w14:paraId="56EC2A4B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52CE0A4E" w14:textId="52F688D5" w:rsidR="00561D5D" w:rsidRPr="00561D5D" w:rsidRDefault="00561D5D" w:rsidP="00561D5D">
      <w:pPr>
        <w:ind w:right="-232"/>
        <w:jc w:val="center"/>
        <w:rPr>
          <w:b/>
          <w:bCs/>
          <w:sz w:val="22"/>
          <w:szCs w:val="22"/>
        </w:rPr>
      </w:pPr>
      <w:r w:rsidRPr="00561D5D">
        <w:rPr>
          <w:b/>
          <w:bCs/>
          <w:sz w:val="22"/>
          <w:szCs w:val="22"/>
        </w:rPr>
        <w:t>RESUELVE</w:t>
      </w:r>
    </w:p>
    <w:p w14:paraId="305431C2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30287A6F" w14:textId="5773733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b/>
          <w:bCs/>
          <w:sz w:val="22"/>
          <w:szCs w:val="22"/>
        </w:rPr>
        <w:t>ARTÍCULO PRIMERO. OBJETO.</w:t>
      </w:r>
      <w:r>
        <w:rPr>
          <w:b/>
          <w:bCs/>
          <w:sz w:val="22"/>
          <w:szCs w:val="22"/>
        </w:rPr>
        <w:t xml:space="preserve"> </w:t>
      </w:r>
      <w:r w:rsidRPr="00561D5D">
        <w:rPr>
          <w:sz w:val="22"/>
          <w:szCs w:val="22"/>
        </w:rPr>
        <w:t>Asignar y entregar bicicletas a los estudiantes beneficiarios relacionados en el Anexo No. 1 de la presente resolución, en desarrollo del programa "Bici a tu Colegio", como estrategia de movilidad escolar orientada a garantizar el acceso, permanencia y continuidad educativa de estudiantes matriculados en las instituciones educativas oficiales del Municipio de Cajicá.</w:t>
      </w:r>
    </w:p>
    <w:p w14:paraId="5DE96770" w14:textId="77777777" w:rsidR="00561D5D" w:rsidRPr="00561D5D" w:rsidRDefault="00561D5D" w:rsidP="00561D5D">
      <w:pPr>
        <w:ind w:right="-232"/>
        <w:jc w:val="both"/>
        <w:rPr>
          <w:b/>
          <w:bCs/>
          <w:sz w:val="22"/>
          <w:szCs w:val="22"/>
        </w:rPr>
      </w:pPr>
    </w:p>
    <w:p w14:paraId="0978DC0F" w14:textId="7BC5E20E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b/>
          <w:bCs/>
          <w:sz w:val="22"/>
          <w:szCs w:val="22"/>
        </w:rPr>
        <w:t>ARTÍCULO SEGUNDO. BENEFICIARIOS.</w:t>
      </w:r>
      <w:r>
        <w:rPr>
          <w:sz w:val="22"/>
          <w:szCs w:val="22"/>
        </w:rPr>
        <w:t xml:space="preserve"> </w:t>
      </w:r>
      <w:r w:rsidRPr="00561D5D">
        <w:rPr>
          <w:sz w:val="22"/>
          <w:szCs w:val="22"/>
        </w:rPr>
        <w:t>Serán beneficiarios del programa los estudiantes focalizados por la Secretaría de Educación Municipal que cumplan los criterios técnicos, sociales y territoriales establecidos para la implementación de la estrategia "Bici a tu Colegio".</w:t>
      </w:r>
    </w:p>
    <w:p w14:paraId="0F7D06E9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76B571F0" w14:textId="0054F150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b/>
          <w:bCs/>
          <w:sz w:val="22"/>
          <w:szCs w:val="22"/>
        </w:rPr>
        <w:t>ARTÍCULO TERCERO. NATURALEZA DEL BENEFICIO.</w:t>
      </w:r>
      <w:r>
        <w:rPr>
          <w:sz w:val="22"/>
          <w:szCs w:val="22"/>
        </w:rPr>
        <w:t xml:space="preserve"> </w:t>
      </w:r>
      <w:r w:rsidRPr="00561D5D">
        <w:rPr>
          <w:sz w:val="22"/>
          <w:szCs w:val="22"/>
        </w:rPr>
        <w:t>La entrega de bicicletas constituye una acción de inversión social y una estrategia de transporte escolar derivada de la Meta de Producto No. 145 del Plan de Desarrollo Municipal "CAJICÁ IDEAL 2024-2027", destinada a garantizar el acceso y permanencia de los estudiantes en el sistema educativo oficial.</w:t>
      </w:r>
    </w:p>
    <w:p w14:paraId="652DE4ED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376F8DB7" w14:textId="18BB8C8D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b/>
          <w:bCs/>
          <w:sz w:val="22"/>
          <w:szCs w:val="22"/>
        </w:rPr>
        <w:t>ARTÍCULO CUARTO. RELACIÓN DE BENEFICIARIOS.</w:t>
      </w:r>
      <w:r>
        <w:rPr>
          <w:sz w:val="22"/>
          <w:szCs w:val="22"/>
        </w:rPr>
        <w:t xml:space="preserve"> </w:t>
      </w:r>
      <w:r w:rsidRPr="00561D5D">
        <w:rPr>
          <w:sz w:val="22"/>
          <w:szCs w:val="22"/>
        </w:rPr>
        <w:t>Hace parte integral de la presente resolución el Anexo No. 1 denominado "Listado de Beneficiarios Programa Bici a tu Colegio", el cual contiene la identificación de los estudiantes seleccionados.</w:t>
      </w:r>
    </w:p>
    <w:p w14:paraId="52FC43E3" w14:textId="77777777" w:rsidR="00561D5D" w:rsidRPr="00561D5D" w:rsidRDefault="00561D5D" w:rsidP="00561D5D">
      <w:pPr>
        <w:ind w:right="-232"/>
        <w:jc w:val="both"/>
        <w:rPr>
          <w:b/>
          <w:bCs/>
          <w:sz w:val="22"/>
          <w:szCs w:val="22"/>
        </w:rPr>
      </w:pPr>
    </w:p>
    <w:p w14:paraId="06DEA933" w14:textId="1F3CA9F7" w:rsidR="00561D5D" w:rsidRPr="00561D5D" w:rsidRDefault="00561D5D" w:rsidP="00561D5D">
      <w:pPr>
        <w:ind w:right="-232"/>
        <w:jc w:val="both"/>
        <w:rPr>
          <w:b/>
          <w:bCs/>
          <w:sz w:val="22"/>
          <w:szCs w:val="22"/>
        </w:rPr>
      </w:pPr>
      <w:r w:rsidRPr="00561D5D">
        <w:rPr>
          <w:b/>
          <w:bCs/>
          <w:sz w:val="22"/>
          <w:szCs w:val="22"/>
        </w:rPr>
        <w:t>ARTÍCULO QUINTO. ENTREGA MATERIAL.</w:t>
      </w:r>
      <w:r>
        <w:rPr>
          <w:b/>
          <w:bCs/>
          <w:sz w:val="22"/>
          <w:szCs w:val="22"/>
        </w:rPr>
        <w:t xml:space="preserve"> </w:t>
      </w:r>
      <w:r w:rsidRPr="00561D5D">
        <w:rPr>
          <w:sz w:val="22"/>
          <w:szCs w:val="22"/>
        </w:rPr>
        <w:t>La entrega de cada bicicleta se formalizará mediante acta individual suscrita por el estudiante beneficiario y su padre</w:t>
      </w:r>
      <w:r>
        <w:rPr>
          <w:sz w:val="22"/>
          <w:szCs w:val="22"/>
        </w:rPr>
        <w:t>, madre o acudiente</w:t>
      </w:r>
      <w:r w:rsidRPr="00561D5D">
        <w:rPr>
          <w:sz w:val="22"/>
          <w:szCs w:val="22"/>
        </w:rPr>
        <w:t xml:space="preserve"> cuando aquel sea menor de edad.</w:t>
      </w:r>
    </w:p>
    <w:p w14:paraId="48DB5391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270DB955" w14:textId="75513E98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En la respectiva acta deberá constar:</w:t>
      </w:r>
    </w:p>
    <w:p w14:paraId="548BC75F" w14:textId="77777777" w:rsidR="00561D5D" w:rsidRPr="00561D5D" w:rsidRDefault="00561D5D" w:rsidP="00561D5D">
      <w:pPr>
        <w:pStyle w:val="Prrafodelista"/>
        <w:numPr>
          <w:ilvl w:val="0"/>
          <w:numId w:val="3"/>
        </w:numPr>
        <w:ind w:right="-232"/>
        <w:jc w:val="both"/>
        <w:rPr>
          <w:szCs w:val="22"/>
        </w:rPr>
      </w:pPr>
      <w:r w:rsidRPr="00561D5D">
        <w:rPr>
          <w:szCs w:val="22"/>
        </w:rPr>
        <w:t>Identificación del beneficiario.</w:t>
      </w:r>
    </w:p>
    <w:p w14:paraId="116C6B05" w14:textId="77777777" w:rsidR="00561D5D" w:rsidRPr="00561D5D" w:rsidRDefault="00561D5D" w:rsidP="00561D5D">
      <w:pPr>
        <w:pStyle w:val="Prrafodelista"/>
        <w:numPr>
          <w:ilvl w:val="0"/>
          <w:numId w:val="3"/>
        </w:numPr>
        <w:ind w:right="-232"/>
        <w:jc w:val="both"/>
        <w:rPr>
          <w:szCs w:val="22"/>
        </w:rPr>
      </w:pPr>
      <w:r w:rsidRPr="00561D5D">
        <w:rPr>
          <w:szCs w:val="22"/>
        </w:rPr>
        <w:t>Identificación del acudiente.</w:t>
      </w:r>
    </w:p>
    <w:p w14:paraId="07525AB0" w14:textId="77777777" w:rsidR="00561D5D" w:rsidRPr="00561D5D" w:rsidRDefault="00561D5D" w:rsidP="00561D5D">
      <w:pPr>
        <w:pStyle w:val="Prrafodelista"/>
        <w:numPr>
          <w:ilvl w:val="0"/>
          <w:numId w:val="3"/>
        </w:numPr>
        <w:ind w:right="-232"/>
        <w:jc w:val="both"/>
        <w:rPr>
          <w:szCs w:val="22"/>
        </w:rPr>
      </w:pPr>
      <w:r w:rsidRPr="00561D5D">
        <w:rPr>
          <w:szCs w:val="22"/>
        </w:rPr>
        <w:t>Características de la bicicleta entregada.</w:t>
      </w:r>
    </w:p>
    <w:p w14:paraId="7D6DCA6E" w14:textId="77777777" w:rsidR="00561D5D" w:rsidRPr="00561D5D" w:rsidRDefault="00561D5D" w:rsidP="00561D5D">
      <w:pPr>
        <w:pStyle w:val="Prrafodelista"/>
        <w:numPr>
          <w:ilvl w:val="0"/>
          <w:numId w:val="3"/>
        </w:numPr>
        <w:ind w:right="-232"/>
        <w:jc w:val="both"/>
        <w:rPr>
          <w:szCs w:val="22"/>
        </w:rPr>
      </w:pPr>
      <w:r w:rsidRPr="00561D5D">
        <w:rPr>
          <w:szCs w:val="22"/>
        </w:rPr>
        <w:t>Estado del bien al momento de la entrega.</w:t>
      </w:r>
    </w:p>
    <w:p w14:paraId="77FBDC83" w14:textId="77777777" w:rsidR="00561D5D" w:rsidRPr="00561D5D" w:rsidRDefault="00561D5D" w:rsidP="00561D5D">
      <w:pPr>
        <w:pStyle w:val="Prrafodelista"/>
        <w:numPr>
          <w:ilvl w:val="0"/>
          <w:numId w:val="3"/>
        </w:numPr>
        <w:ind w:right="-232"/>
        <w:jc w:val="both"/>
        <w:rPr>
          <w:szCs w:val="22"/>
        </w:rPr>
      </w:pPr>
      <w:r w:rsidRPr="00561D5D">
        <w:rPr>
          <w:szCs w:val="22"/>
        </w:rPr>
        <w:t>Compromisos de uso y conservación.</w:t>
      </w:r>
    </w:p>
    <w:p w14:paraId="2D3D75CA" w14:textId="77777777" w:rsidR="00561D5D" w:rsidRDefault="00561D5D" w:rsidP="00561D5D">
      <w:pPr>
        <w:ind w:right="-232"/>
        <w:jc w:val="both"/>
        <w:rPr>
          <w:sz w:val="22"/>
          <w:szCs w:val="22"/>
        </w:rPr>
      </w:pPr>
    </w:p>
    <w:p w14:paraId="16E6C434" w14:textId="104ED8A2" w:rsidR="00561D5D" w:rsidRPr="00561D5D" w:rsidRDefault="00561D5D" w:rsidP="00561D5D">
      <w:pPr>
        <w:ind w:right="-232"/>
        <w:jc w:val="both"/>
        <w:rPr>
          <w:b/>
          <w:bCs/>
          <w:sz w:val="22"/>
          <w:szCs w:val="22"/>
        </w:rPr>
      </w:pPr>
      <w:r w:rsidRPr="00561D5D">
        <w:rPr>
          <w:b/>
          <w:bCs/>
          <w:sz w:val="22"/>
          <w:szCs w:val="22"/>
        </w:rPr>
        <w:t>ARTÍCULO SEXTO. OBLIGACIONES DE LOS BENEFICIARIOS.</w:t>
      </w:r>
      <w:r>
        <w:rPr>
          <w:b/>
          <w:bCs/>
          <w:sz w:val="22"/>
          <w:szCs w:val="22"/>
        </w:rPr>
        <w:t xml:space="preserve"> </w:t>
      </w:r>
      <w:r w:rsidRPr="00561D5D">
        <w:rPr>
          <w:sz w:val="22"/>
          <w:szCs w:val="22"/>
        </w:rPr>
        <w:t>Los beneficiarios deberán:</w:t>
      </w:r>
    </w:p>
    <w:p w14:paraId="2E01C7B9" w14:textId="77777777" w:rsidR="00561D5D" w:rsidRPr="00561D5D" w:rsidRDefault="00561D5D" w:rsidP="00561D5D">
      <w:pPr>
        <w:pStyle w:val="Prrafodelista"/>
        <w:numPr>
          <w:ilvl w:val="0"/>
          <w:numId w:val="4"/>
        </w:numPr>
        <w:ind w:right="-232"/>
        <w:jc w:val="both"/>
        <w:rPr>
          <w:szCs w:val="22"/>
        </w:rPr>
      </w:pPr>
      <w:r w:rsidRPr="00561D5D">
        <w:rPr>
          <w:szCs w:val="22"/>
        </w:rPr>
        <w:t>Utilizar la bicicleta principalmente para su desplazamiento hacia la institución educativa.</w:t>
      </w:r>
    </w:p>
    <w:p w14:paraId="1557CCF7" w14:textId="77777777" w:rsidR="00561D5D" w:rsidRPr="00561D5D" w:rsidRDefault="00561D5D" w:rsidP="00561D5D">
      <w:pPr>
        <w:pStyle w:val="Prrafodelista"/>
        <w:numPr>
          <w:ilvl w:val="0"/>
          <w:numId w:val="4"/>
        </w:numPr>
        <w:ind w:right="-232"/>
        <w:jc w:val="both"/>
        <w:rPr>
          <w:szCs w:val="22"/>
        </w:rPr>
      </w:pPr>
      <w:r w:rsidRPr="00561D5D">
        <w:rPr>
          <w:szCs w:val="22"/>
        </w:rPr>
        <w:lastRenderedPageBreak/>
        <w:t>Mantener el bien en adecuadas condiciones de conservación.</w:t>
      </w:r>
    </w:p>
    <w:p w14:paraId="645EE184" w14:textId="77777777" w:rsidR="00561D5D" w:rsidRPr="00561D5D" w:rsidRDefault="00561D5D" w:rsidP="00561D5D">
      <w:pPr>
        <w:pStyle w:val="Prrafodelista"/>
        <w:numPr>
          <w:ilvl w:val="0"/>
          <w:numId w:val="4"/>
        </w:numPr>
        <w:ind w:right="-232"/>
        <w:jc w:val="both"/>
        <w:rPr>
          <w:szCs w:val="22"/>
        </w:rPr>
      </w:pPr>
      <w:r w:rsidRPr="00561D5D">
        <w:rPr>
          <w:szCs w:val="22"/>
        </w:rPr>
        <w:t>Cumplir las normas de tránsito y seguridad vial vigentes.</w:t>
      </w:r>
    </w:p>
    <w:p w14:paraId="26FE713A" w14:textId="77777777" w:rsidR="00561D5D" w:rsidRPr="00561D5D" w:rsidRDefault="00561D5D" w:rsidP="00561D5D">
      <w:pPr>
        <w:pStyle w:val="Prrafodelista"/>
        <w:numPr>
          <w:ilvl w:val="0"/>
          <w:numId w:val="4"/>
        </w:numPr>
        <w:ind w:right="-232"/>
        <w:jc w:val="both"/>
        <w:rPr>
          <w:szCs w:val="22"/>
        </w:rPr>
      </w:pPr>
      <w:r w:rsidRPr="00561D5D">
        <w:rPr>
          <w:szCs w:val="22"/>
        </w:rPr>
        <w:t>Abstenerse de vender, transferir, arrendar, empeñar o gravar el bien recibido.</w:t>
      </w:r>
    </w:p>
    <w:p w14:paraId="1F48FA99" w14:textId="3FEBBBBC" w:rsidR="00561D5D" w:rsidRPr="00561D5D" w:rsidRDefault="00561D5D" w:rsidP="00561D5D">
      <w:pPr>
        <w:pStyle w:val="Prrafodelista"/>
        <w:numPr>
          <w:ilvl w:val="0"/>
          <w:numId w:val="4"/>
        </w:numPr>
        <w:ind w:right="-232"/>
        <w:jc w:val="both"/>
        <w:rPr>
          <w:szCs w:val="22"/>
        </w:rPr>
      </w:pPr>
      <w:r w:rsidRPr="00561D5D">
        <w:rPr>
          <w:szCs w:val="22"/>
        </w:rPr>
        <w:t>Informar a la Secretaría de Educación cualquier novedad relacionada con la utilización del beneficio.</w:t>
      </w:r>
    </w:p>
    <w:p w14:paraId="23D9BF73" w14:textId="518DE985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b/>
          <w:bCs/>
          <w:sz w:val="22"/>
          <w:szCs w:val="22"/>
        </w:rPr>
        <w:t>ARTÍCULO SÉPTIMO. SEGUIMIENTO Y EVALUACIÓN.</w:t>
      </w:r>
      <w:r>
        <w:rPr>
          <w:b/>
          <w:bCs/>
          <w:sz w:val="22"/>
          <w:szCs w:val="22"/>
        </w:rPr>
        <w:t xml:space="preserve"> </w:t>
      </w:r>
      <w:r w:rsidRPr="00561D5D">
        <w:rPr>
          <w:sz w:val="22"/>
          <w:szCs w:val="22"/>
        </w:rPr>
        <w:t>La Secretaría de Educación realizará seguimiento periódico a la implementación del programa, verificando el uso adecuado de los elementos entregados y evaluando su incidencia en la asistencia, permanencia y continuidad educativa de los beneficiarios.</w:t>
      </w:r>
    </w:p>
    <w:p w14:paraId="3B027624" w14:textId="77777777" w:rsidR="00561D5D" w:rsidRPr="00561D5D" w:rsidRDefault="00561D5D" w:rsidP="00561D5D">
      <w:pPr>
        <w:ind w:right="-232"/>
        <w:jc w:val="both"/>
        <w:rPr>
          <w:b/>
          <w:bCs/>
          <w:sz w:val="22"/>
          <w:szCs w:val="22"/>
        </w:rPr>
      </w:pPr>
    </w:p>
    <w:p w14:paraId="4FB515EC" w14:textId="7BBFBF4C" w:rsidR="00561D5D" w:rsidRPr="00561D5D" w:rsidRDefault="00561D5D" w:rsidP="00561D5D">
      <w:pPr>
        <w:ind w:right="-232"/>
        <w:jc w:val="both"/>
        <w:rPr>
          <w:b/>
          <w:bCs/>
          <w:sz w:val="22"/>
          <w:szCs w:val="22"/>
        </w:rPr>
      </w:pPr>
      <w:r w:rsidRPr="00561D5D">
        <w:rPr>
          <w:b/>
          <w:bCs/>
          <w:sz w:val="22"/>
          <w:szCs w:val="22"/>
        </w:rPr>
        <w:t>ARTÍCULO OCTAVO. PÉRDIDA DEL BENEFICIO.</w:t>
      </w:r>
      <w:r>
        <w:rPr>
          <w:b/>
          <w:bCs/>
          <w:sz w:val="22"/>
          <w:szCs w:val="22"/>
        </w:rPr>
        <w:t xml:space="preserve"> </w:t>
      </w:r>
      <w:r w:rsidRPr="00561D5D">
        <w:rPr>
          <w:sz w:val="22"/>
          <w:szCs w:val="22"/>
        </w:rPr>
        <w:t>La Administración Municipal podrá disponer la terminación del beneficio cuando se evidencie:</w:t>
      </w:r>
    </w:p>
    <w:p w14:paraId="7116E010" w14:textId="7E3397F7" w:rsidR="00561D5D" w:rsidRPr="00561D5D" w:rsidRDefault="00561D5D" w:rsidP="00561D5D">
      <w:pPr>
        <w:pStyle w:val="Prrafodelista"/>
        <w:numPr>
          <w:ilvl w:val="0"/>
          <w:numId w:val="5"/>
        </w:numPr>
        <w:ind w:right="-232"/>
        <w:jc w:val="both"/>
        <w:rPr>
          <w:szCs w:val="22"/>
        </w:rPr>
      </w:pPr>
      <w:r w:rsidRPr="00561D5D">
        <w:rPr>
          <w:szCs w:val="22"/>
        </w:rPr>
        <w:t>Obtención del beneficio mediante información falsa.</w:t>
      </w:r>
    </w:p>
    <w:p w14:paraId="159EC425" w14:textId="363090CD" w:rsidR="00561D5D" w:rsidRPr="00561D5D" w:rsidRDefault="00561D5D" w:rsidP="00561D5D">
      <w:pPr>
        <w:pStyle w:val="Prrafodelista"/>
        <w:numPr>
          <w:ilvl w:val="0"/>
          <w:numId w:val="5"/>
        </w:numPr>
        <w:ind w:right="-232"/>
        <w:jc w:val="both"/>
        <w:rPr>
          <w:szCs w:val="22"/>
        </w:rPr>
      </w:pPr>
      <w:r w:rsidRPr="00561D5D">
        <w:rPr>
          <w:szCs w:val="22"/>
        </w:rPr>
        <w:t>Comercialización o transferencia no autorizada de la bicicleta.</w:t>
      </w:r>
    </w:p>
    <w:p w14:paraId="06D77C5D" w14:textId="481C4AB2" w:rsidR="00561D5D" w:rsidRPr="00561D5D" w:rsidRDefault="00561D5D" w:rsidP="00561D5D">
      <w:pPr>
        <w:pStyle w:val="Prrafodelista"/>
        <w:numPr>
          <w:ilvl w:val="0"/>
          <w:numId w:val="5"/>
        </w:numPr>
        <w:ind w:right="-232"/>
        <w:jc w:val="both"/>
        <w:rPr>
          <w:szCs w:val="22"/>
        </w:rPr>
      </w:pPr>
      <w:r w:rsidRPr="00561D5D">
        <w:rPr>
          <w:szCs w:val="22"/>
        </w:rPr>
        <w:t>Retiro definitivo del estudiante del sistema educativo oficial.</w:t>
      </w:r>
    </w:p>
    <w:p w14:paraId="13CAA2C0" w14:textId="0050ACCC" w:rsidR="00561D5D" w:rsidRPr="00561D5D" w:rsidRDefault="00561D5D" w:rsidP="00561D5D">
      <w:pPr>
        <w:pStyle w:val="Prrafodelista"/>
        <w:numPr>
          <w:ilvl w:val="0"/>
          <w:numId w:val="5"/>
        </w:numPr>
        <w:ind w:right="-232"/>
        <w:jc w:val="both"/>
        <w:rPr>
          <w:szCs w:val="22"/>
        </w:rPr>
      </w:pPr>
      <w:r w:rsidRPr="00561D5D">
        <w:rPr>
          <w:szCs w:val="22"/>
        </w:rPr>
        <w:t>Uso indebido del elemento entregado.</w:t>
      </w:r>
    </w:p>
    <w:p w14:paraId="5FD2649C" w14:textId="77777777" w:rsid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sz w:val="22"/>
          <w:szCs w:val="22"/>
        </w:rPr>
        <w:t>La adopción de cualquier decisión deberá garantizar previamente el derecho de defensa y contradicción del beneficiario.</w:t>
      </w:r>
    </w:p>
    <w:p w14:paraId="53A61389" w14:textId="77777777" w:rsidR="00561D5D" w:rsidRPr="00561D5D" w:rsidRDefault="00561D5D" w:rsidP="00561D5D">
      <w:pPr>
        <w:ind w:right="-232"/>
        <w:jc w:val="both"/>
        <w:rPr>
          <w:sz w:val="22"/>
          <w:szCs w:val="22"/>
        </w:rPr>
      </w:pPr>
    </w:p>
    <w:p w14:paraId="037FAE0D" w14:textId="63B13C57" w:rsidR="00561D5D" w:rsidRPr="00561D5D" w:rsidRDefault="00561D5D" w:rsidP="00561D5D">
      <w:pPr>
        <w:ind w:right="-232"/>
        <w:jc w:val="both"/>
        <w:rPr>
          <w:b/>
          <w:bCs/>
          <w:sz w:val="22"/>
          <w:szCs w:val="22"/>
        </w:rPr>
      </w:pPr>
      <w:r w:rsidRPr="00561D5D">
        <w:rPr>
          <w:b/>
          <w:bCs/>
          <w:sz w:val="22"/>
          <w:szCs w:val="22"/>
        </w:rPr>
        <w:t>ARTÍCULO NOVENO. ANEXOS.</w:t>
      </w:r>
      <w:r>
        <w:rPr>
          <w:b/>
          <w:bCs/>
          <w:sz w:val="22"/>
          <w:szCs w:val="22"/>
        </w:rPr>
        <w:t xml:space="preserve"> </w:t>
      </w:r>
      <w:r w:rsidRPr="00561D5D">
        <w:rPr>
          <w:sz w:val="22"/>
          <w:szCs w:val="22"/>
        </w:rPr>
        <w:t>Hacen parte integral de la presente resolución:</w:t>
      </w:r>
    </w:p>
    <w:p w14:paraId="5444DAC6" w14:textId="77777777" w:rsidR="00561D5D" w:rsidRPr="00561D5D" w:rsidRDefault="00561D5D" w:rsidP="00561D5D">
      <w:pPr>
        <w:pStyle w:val="Prrafodelista"/>
        <w:numPr>
          <w:ilvl w:val="0"/>
          <w:numId w:val="7"/>
        </w:numPr>
        <w:ind w:right="-232"/>
        <w:jc w:val="both"/>
        <w:rPr>
          <w:szCs w:val="22"/>
        </w:rPr>
      </w:pPr>
      <w:r w:rsidRPr="00561D5D">
        <w:rPr>
          <w:szCs w:val="22"/>
        </w:rPr>
        <w:t>Anexo No. 1. Relación de beneficiarios.</w:t>
      </w:r>
    </w:p>
    <w:p w14:paraId="7089C4A7" w14:textId="77777777" w:rsidR="00561D5D" w:rsidRPr="00561D5D" w:rsidRDefault="00561D5D" w:rsidP="00561D5D">
      <w:pPr>
        <w:pStyle w:val="Prrafodelista"/>
        <w:numPr>
          <w:ilvl w:val="0"/>
          <w:numId w:val="7"/>
        </w:numPr>
        <w:ind w:right="-232"/>
        <w:jc w:val="both"/>
        <w:rPr>
          <w:szCs w:val="22"/>
        </w:rPr>
      </w:pPr>
      <w:r w:rsidRPr="00561D5D">
        <w:rPr>
          <w:szCs w:val="22"/>
        </w:rPr>
        <w:t>Anexo No. 2. Acta individual de entrega.</w:t>
      </w:r>
    </w:p>
    <w:p w14:paraId="704A3BFE" w14:textId="77777777" w:rsidR="00561D5D" w:rsidRPr="00561D5D" w:rsidRDefault="00561D5D" w:rsidP="00561D5D">
      <w:pPr>
        <w:pStyle w:val="Prrafodelista"/>
        <w:numPr>
          <w:ilvl w:val="0"/>
          <w:numId w:val="7"/>
        </w:numPr>
        <w:ind w:right="-232"/>
        <w:jc w:val="both"/>
        <w:rPr>
          <w:szCs w:val="22"/>
        </w:rPr>
      </w:pPr>
      <w:r w:rsidRPr="00561D5D">
        <w:rPr>
          <w:szCs w:val="22"/>
        </w:rPr>
        <w:t>Anexo No. 3. Ficha técnica de las bicicletas.</w:t>
      </w:r>
    </w:p>
    <w:p w14:paraId="0B149D67" w14:textId="6344FB23" w:rsidR="00561D5D" w:rsidRPr="00561D5D" w:rsidRDefault="00561D5D" w:rsidP="00561D5D">
      <w:pPr>
        <w:ind w:right="-232"/>
        <w:jc w:val="both"/>
        <w:rPr>
          <w:sz w:val="22"/>
          <w:szCs w:val="22"/>
        </w:rPr>
      </w:pPr>
      <w:r w:rsidRPr="00561D5D">
        <w:rPr>
          <w:b/>
          <w:bCs/>
          <w:sz w:val="22"/>
          <w:szCs w:val="22"/>
        </w:rPr>
        <w:t>ARTÍCULO DÉCIMO. VIGENCIA.</w:t>
      </w:r>
      <w:r>
        <w:rPr>
          <w:sz w:val="22"/>
          <w:szCs w:val="22"/>
        </w:rPr>
        <w:t xml:space="preserve"> </w:t>
      </w:r>
      <w:r w:rsidRPr="00561D5D">
        <w:rPr>
          <w:sz w:val="22"/>
          <w:szCs w:val="22"/>
        </w:rPr>
        <w:t>La presente resolución rige a partir de la fecha de su expedición.</w:t>
      </w:r>
    </w:p>
    <w:p w14:paraId="25F8DBA0" w14:textId="77777777" w:rsidR="001546A2" w:rsidRPr="009B4DCF" w:rsidRDefault="001546A2" w:rsidP="008468B5">
      <w:pPr>
        <w:ind w:right="-232"/>
        <w:jc w:val="both"/>
        <w:rPr>
          <w:sz w:val="12"/>
          <w:szCs w:val="12"/>
        </w:rPr>
      </w:pPr>
    </w:p>
    <w:p w14:paraId="570E58B3" w14:textId="77777777" w:rsidR="00E22116" w:rsidRPr="009B4DCF" w:rsidRDefault="00E22116" w:rsidP="008468B5">
      <w:pPr>
        <w:ind w:right="-232"/>
        <w:jc w:val="both"/>
        <w:rPr>
          <w:sz w:val="12"/>
          <w:szCs w:val="12"/>
        </w:rPr>
      </w:pPr>
    </w:p>
    <w:p w14:paraId="5C6DA11E" w14:textId="77777777" w:rsidR="00E22116" w:rsidRPr="0022723A" w:rsidRDefault="00E22116" w:rsidP="008468B5">
      <w:pPr>
        <w:ind w:right="-232"/>
        <w:jc w:val="both"/>
        <w:rPr>
          <w:sz w:val="22"/>
          <w:szCs w:val="22"/>
        </w:rPr>
      </w:pPr>
      <w:r w:rsidRPr="0022723A">
        <w:rPr>
          <w:sz w:val="22"/>
          <w:szCs w:val="22"/>
        </w:rPr>
        <w:t xml:space="preserve">Dada en la Alcaldía Municipal de Cajicá, a los _____________ (   ) días del mes de____________ del año Dos Mil </w:t>
      </w:r>
      <w:r w:rsidR="001B373A" w:rsidRPr="0022723A">
        <w:rPr>
          <w:sz w:val="22"/>
          <w:szCs w:val="22"/>
        </w:rPr>
        <w:t>Veinti</w:t>
      </w:r>
      <w:r w:rsidR="001B373A">
        <w:rPr>
          <w:sz w:val="22"/>
          <w:szCs w:val="22"/>
        </w:rPr>
        <w:t>séis</w:t>
      </w:r>
      <w:r w:rsidRPr="0022723A">
        <w:rPr>
          <w:sz w:val="22"/>
          <w:szCs w:val="22"/>
        </w:rPr>
        <w:t xml:space="preserve"> (202</w:t>
      </w:r>
      <w:r w:rsidR="001B373A">
        <w:rPr>
          <w:sz w:val="22"/>
          <w:szCs w:val="22"/>
        </w:rPr>
        <w:t>6</w:t>
      </w:r>
      <w:r w:rsidRPr="0022723A">
        <w:rPr>
          <w:sz w:val="22"/>
          <w:szCs w:val="22"/>
        </w:rPr>
        <w:t>).</w:t>
      </w:r>
    </w:p>
    <w:p w14:paraId="74CAF0C9" w14:textId="77777777" w:rsidR="00E22116" w:rsidRPr="009B4DCF" w:rsidRDefault="00E22116" w:rsidP="00E22116">
      <w:pPr>
        <w:jc w:val="center"/>
        <w:rPr>
          <w:b/>
          <w:sz w:val="12"/>
          <w:szCs w:val="12"/>
        </w:rPr>
      </w:pPr>
    </w:p>
    <w:p w14:paraId="288436A6" w14:textId="77777777" w:rsidR="00E22116" w:rsidRDefault="00E22116" w:rsidP="00E22116">
      <w:pPr>
        <w:jc w:val="center"/>
        <w:rPr>
          <w:b/>
          <w:sz w:val="16"/>
          <w:szCs w:val="16"/>
        </w:rPr>
      </w:pPr>
    </w:p>
    <w:p w14:paraId="2B21F719" w14:textId="2A8418D8" w:rsidR="00E22116" w:rsidRPr="0022723A" w:rsidRDefault="00E22116" w:rsidP="00561D5D">
      <w:pPr>
        <w:jc w:val="center"/>
        <w:rPr>
          <w:b/>
          <w:sz w:val="22"/>
          <w:szCs w:val="22"/>
        </w:rPr>
      </w:pPr>
      <w:r w:rsidRPr="0022723A">
        <w:rPr>
          <w:b/>
          <w:sz w:val="22"/>
          <w:szCs w:val="22"/>
        </w:rPr>
        <w:t>COMUNÍQUESE Y CÚMPLASE</w:t>
      </w:r>
    </w:p>
    <w:p w14:paraId="51114A68" w14:textId="77777777" w:rsidR="00E22116" w:rsidRPr="009B4DCF" w:rsidRDefault="00E22116" w:rsidP="00E22116">
      <w:pPr>
        <w:rPr>
          <w:sz w:val="14"/>
          <w:szCs w:val="14"/>
        </w:rPr>
      </w:pPr>
    </w:p>
    <w:p w14:paraId="1F6046D5" w14:textId="77777777" w:rsidR="00BB5279" w:rsidRPr="009B4DCF" w:rsidRDefault="00BB5279" w:rsidP="00E22116">
      <w:pPr>
        <w:rPr>
          <w:sz w:val="14"/>
          <w:szCs w:val="14"/>
        </w:rPr>
      </w:pPr>
    </w:p>
    <w:p w14:paraId="4B8A250E" w14:textId="77777777" w:rsidR="00E22116" w:rsidRDefault="00E22116" w:rsidP="00E22116">
      <w:pPr>
        <w:rPr>
          <w:sz w:val="14"/>
          <w:szCs w:val="14"/>
        </w:rPr>
      </w:pPr>
    </w:p>
    <w:p w14:paraId="0DBC7576" w14:textId="77777777" w:rsidR="00F75844" w:rsidRDefault="00F75844" w:rsidP="00E22116">
      <w:pPr>
        <w:rPr>
          <w:sz w:val="14"/>
          <w:szCs w:val="14"/>
        </w:rPr>
      </w:pPr>
    </w:p>
    <w:p w14:paraId="11F2EE83" w14:textId="77777777" w:rsidR="00F75844" w:rsidRDefault="00F75844" w:rsidP="00E22116">
      <w:pPr>
        <w:rPr>
          <w:sz w:val="14"/>
          <w:szCs w:val="14"/>
        </w:rPr>
      </w:pPr>
    </w:p>
    <w:p w14:paraId="2FB4C55F" w14:textId="77777777" w:rsidR="00F75844" w:rsidRPr="009B4DCF" w:rsidRDefault="00F75844" w:rsidP="00E22116">
      <w:pPr>
        <w:rPr>
          <w:sz w:val="14"/>
          <w:szCs w:val="14"/>
        </w:rPr>
      </w:pPr>
    </w:p>
    <w:p w14:paraId="4504A6AD" w14:textId="77777777" w:rsidR="009B4DCF" w:rsidRPr="009B4DCF" w:rsidRDefault="009B4DCF" w:rsidP="00E22116">
      <w:pPr>
        <w:rPr>
          <w:sz w:val="14"/>
          <w:szCs w:val="14"/>
        </w:rPr>
      </w:pPr>
    </w:p>
    <w:p w14:paraId="5E7B1A88" w14:textId="77777777" w:rsidR="00E22116" w:rsidRDefault="00E22116" w:rsidP="00E221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FABIOLA JÁCOME RINCÓN</w:t>
      </w:r>
    </w:p>
    <w:p w14:paraId="33B5AB86" w14:textId="77777777" w:rsidR="00E22116" w:rsidRDefault="00E22116" w:rsidP="00E22116">
      <w:pPr>
        <w:jc w:val="center"/>
        <w:rPr>
          <w:sz w:val="22"/>
          <w:szCs w:val="22"/>
        </w:rPr>
      </w:pPr>
      <w:r>
        <w:rPr>
          <w:sz w:val="22"/>
          <w:szCs w:val="22"/>
        </w:rPr>
        <w:t>Alcaldesa Municipal</w:t>
      </w:r>
    </w:p>
    <w:p w14:paraId="5B81FE88" w14:textId="77777777" w:rsidR="00E22116" w:rsidRPr="009B4DCF" w:rsidRDefault="00E22116" w:rsidP="00E22116">
      <w:pPr>
        <w:jc w:val="both"/>
        <w:rPr>
          <w:sz w:val="12"/>
          <w:szCs w:val="12"/>
        </w:rPr>
      </w:pPr>
    </w:p>
    <w:tbl>
      <w:tblPr>
        <w:tblW w:w="1106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8"/>
        <w:gridCol w:w="2984"/>
        <w:gridCol w:w="2835"/>
        <w:gridCol w:w="3687"/>
      </w:tblGrid>
      <w:tr w:rsidR="00E22116" w:rsidRPr="003D6903" w14:paraId="7C31DFD8" w14:textId="77777777" w:rsidTr="00BB5279">
        <w:trPr>
          <w:trHeight w:val="283"/>
        </w:trPr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0E92DB" w14:textId="77777777" w:rsidR="00E22116" w:rsidRPr="003D6903" w:rsidRDefault="00E22116" w:rsidP="004A14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84" w:type="dxa"/>
            <w:tcBorders>
              <w:left w:val="single" w:sz="4" w:space="0" w:color="000000"/>
            </w:tcBorders>
            <w:vAlign w:val="center"/>
          </w:tcPr>
          <w:p w14:paraId="3B24A12B" w14:textId="77777777" w:rsidR="00E22116" w:rsidRPr="003D6903" w:rsidRDefault="00E22116" w:rsidP="004A1476">
            <w:pPr>
              <w:jc w:val="center"/>
              <w:rPr>
                <w:b/>
                <w:sz w:val="16"/>
                <w:szCs w:val="16"/>
              </w:rPr>
            </w:pPr>
            <w:r w:rsidRPr="003D6903">
              <w:rPr>
                <w:b/>
                <w:sz w:val="16"/>
                <w:szCs w:val="16"/>
              </w:rPr>
              <w:t>NOMBRE Y APELLIDO</w:t>
            </w:r>
          </w:p>
        </w:tc>
        <w:tc>
          <w:tcPr>
            <w:tcW w:w="2835" w:type="dxa"/>
            <w:vAlign w:val="center"/>
          </w:tcPr>
          <w:p w14:paraId="0747BEA6" w14:textId="77777777" w:rsidR="00E22116" w:rsidRPr="003D6903" w:rsidRDefault="00E22116" w:rsidP="004A1476">
            <w:pPr>
              <w:jc w:val="center"/>
              <w:rPr>
                <w:b/>
                <w:sz w:val="16"/>
                <w:szCs w:val="16"/>
              </w:rPr>
            </w:pPr>
            <w:r w:rsidRPr="003D6903">
              <w:rPr>
                <w:b/>
                <w:sz w:val="16"/>
                <w:szCs w:val="16"/>
              </w:rPr>
              <w:t>FIRMA</w:t>
            </w:r>
          </w:p>
        </w:tc>
        <w:tc>
          <w:tcPr>
            <w:tcW w:w="3687" w:type="dxa"/>
            <w:vAlign w:val="center"/>
          </w:tcPr>
          <w:p w14:paraId="6669997B" w14:textId="77777777" w:rsidR="00E22116" w:rsidRPr="003D6903" w:rsidRDefault="00E22116" w:rsidP="004A1476">
            <w:pPr>
              <w:jc w:val="center"/>
              <w:rPr>
                <w:b/>
                <w:sz w:val="16"/>
                <w:szCs w:val="16"/>
              </w:rPr>
            </w:pPr>
            <w:r w:rsidRPr="003D6903">
              <w:rPr>
                <w:b/>
                <w:sz w:val="16"/>
                <w:szCs w:val="16"/>
              </w:rPr>
              <w:t>CARGO Y ÁREA</w:t>
            </w:r>
          </w:p>
        </w:tc>
      </w:tr>
      <w:tr w:rsidR="00E22116" w:rsidRPr="003D6903" w14:paraId="73F650CF" w14:textId="77777777" w:rsidTr="00BB5279">
        <w:trPr>
          <w:trHeight w:val="350"/>
        </w:trPr>
        <w:tc>
          <w:tcPr>
            <w:tcW w:w="1558" w:type="dxa"/>
            <w:tcBorders>
              <w:top w:val="single" w:sz="4" w:space="0" w:color="000000"/>
            </w:tcBorders>
            <w:vAlign w:val="center"/>
          </w:tcPr>
          <w:p w14:paraId="20654B58" w14:textId="77777777" w:rsidR="00E22116" w:rsidRPr="003D6903" w:rsidRDefault="00E22116" w:rsidP="004A1476">
            <w:pPr>
              <w:widowControl w:val="0"/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3D6903">
              <w:rPr>
                <w:b/>
                <w:sz w:val="16"/>
                <w:szCs w:val="16"/>
              </w:rPr>
              <w:t>Elaboró</w:t>
            </w:r>
          </w:p>
        </w:tc>
        <w:tc>
          <w:tcPr>
            <w:tcW w:w="2984" w:type="dxa"/>
            <w:vAlign w:val="center"/>
          </w:tcPr>
          <w:p w14:paraId="7BE9D55F" w14:textId="28B9D33D" w:rsidR="00E22116" w:rsidRPr="003D6903" w:rsidRDefault="00E22116" w:rsidP="004A147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4AB916D" w14:textId="77777777" w:rsidR="00E22116" w:rsidRPr="003D6903" w:rsidRDefault="00E22116" w:rsidP="004A14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1D73865D" w14:textId="7DA9A1C1" w:rsidR="00E22116" w:rsidRPr="003D6903" w:rsidRDefault="00E22116" w:rsidP="004A14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</w:tc>
      </w:tr>
      <w:tr w:rsidR="00D44AC8" w:rsidRPr="003D6903" w14:paraId="7A5A775C" w14:textId="77777777" w:rsidTr="00BB5279">
        <w:trPr>
          <w:trHeight w:val="283"/>
        </w:trPr>
        <w:tc>
          <w:tcPr>
            <w:tcW w:w="1558" w:type="dxa"/>
            <w:vMerge w:val="restart"/>
            <w:vAlign w:val="center"/>
          </w:tcPr>
          <w:p w14:paraId="4B8709CA" w14:textId="77777777" w:rsidR="00D44AC8" w:rsidRPr="003D6903" w:rsidRDefault="00D44AC8" w:rsidP="004A1476">
            <w:pPr>
              <w:jc w:val="center"/>
              <w:rPr>
                <w:b/>
                <w:sz w:val="16"/>
                <w:szCs w:val="16"/>
              </w:rPr>
            </w:pPr>
            <w:r w:rsidRPr="003D6903">
              <w:rPr>
                <w:b/>
                <w:sz w:val="16"/>
                <w:szCs w:val="16"/>
              </w:rPr>
              <w:t>Revisó</w:t>
            </w:r>
          </w:p>
        </w:tc>
        <w:tc>
          <w:tcPr>
            <w:tcW w:w="2984" w:type="dxa"/>
            <w:vAlign w:val="center"/>
          </w:tcPr>
          <w:p w14:paraId="13E848B2" w14:textId="48BBAD81" w:rsidR="00D44AC8" w:rsidRPr="003D6903" w:rsidRDefault="00D44AC8" w:rsidP="00BB5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Martha Nieto Ayala</w:t>
            </w:r>
          </w:p>
        </w:tc>
        <w:tc>
          <w:tcPr>
            <w:tcW w:w="2835" w:type="dxa"/>
            <w:vAlign w:val="center"/>
          </w:tcPr>
          <w:p w14:paraId="51398F2F" w14:textId="77777777" w:rsidR="00D44AC8" w:rsidRPr="003D6903" w:rsidRDefault="00D44AC8" w:rsidP="004A14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5A39E6DC" w14:textId="499FB7A2" w:rsidR="00D44AC8" w:rsidRPr="003D6903" w:rsidRDefault="00D44AC8" w:rsidP="004A1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Secretaria Jurídica</w:t>
            </w:r>
          </w:p>
        </w:tc>
      </w:tr>
      <w:tr w:rsidR="00D44AC8" w:rsidRPr="003D6903" w14:paraId="29E2F290" w14:textId="77777777" w:rsidTr="00BB5279">
        <w:trPr>
          <w:trHeight w:val="283"/>
        </w:trPr>
        <w:tc>
          <w:tcPr>
            <w:tcW w:w="1558" w:type="dxa"/>
            <w:vMerge/>
            <w:vAlign w:val="center"/>
          </w:tcPr>
          <w:p w14:paraId="5A040EE1" w14:textId="77777777" w:rsidR="00D44AC8" w:rsidRPr="003D6903" w:rsidRDefault="00D44AC8" w:rsidP="004A147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84" w:type="dxa"/>
            <w:vAlign w:val="center"/>
          </w:tcPr>
          <w:p w14:paraId="68BBB9B5" w14:textId="13FC3DC7" w:rsidR="00D44AC8" w:rsidRDefault="00D44AC8" w:rsidP="00BB5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Mario Calderón Sierra</w:t>
            </w:r>
          </w:p>
        </w:tc>
        <w:tc>
          <w:tcPr>
            <w:tcW w:w="2835" w:type="dxa"/>
            <w:vAlign w:val="center"/>
          </w:tcPr>
          <w:p w14:paraId="04D04B25" w14:textId="77777777" w:rsidR="00D44AC8" w:rsidRPr="003D6903" w:rsidRDefault="00D44AC8" w:rsidP="004A14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45DF7D9E" w14:textId="339130CA" w:rsidR="00D44AC8" w:rsidRDefault="00D44AC8" w:rsidP="004A1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Secretaria de Educación.</w:t>
            </w:r>
          </w:p>
        </w:tc>
      </w:tr>
      <w:tr w:rsidR="00E22116" w:rsidRPr="003D6903" w14:paraId="224ADE28" w14:textId="77777777" w:rsidTr="00BB5279">
        <w:trPr>
          <w:trHeight w:val="283"/>
        </w:trPr>
        <w:tc>
          <w:tcPr>
            <w:tcW w:w="1558" w:type="dxa"/>
            <w:vAlign w:val="center"/>
          </w:tcPr>
          <w:p w14:paraId="7BA204C5" w14:textId="77777777" w:rsidR="00E22116" w:rsidRPr="003D6903" w:rsidRDefault="00E22116" w:rsidP="004A1476">
            <w:pPr>
              <w:jc w:val="center"/>
              <w:rPr>
                <w:b/>
                <w:sz w:val="16"/>
                <w:szCs w:val="16"/>
              </w:rPr>
            </w:pPr>
            <w:r w:rsidRPr="003D6903">
              <w:rPr>
                <w:b/>
                <w:sz w:val="16"/>
                <w:szCs w:val="16"/>
              </w:rPr>
              <w:t>Aprobó</w:t>
            </w:r>
          </w:p>
        </w:tc>
        <w:tc>
          <w:tcPr>
            <w:tcW w:w="2984" w:type="dxa"/>
            <w:vAlign w:val="center"/>
          </w:tcPr>
          <w:p w14:paraId="119DFF9E" w14:textId="0272C63D" w:rsidR="00E22116" w:rsidRPr="003D6903" w:rsidRDefault="00D44AC8" w:rsidP="004A1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Hugo Alejandro Palacios Santafé  </w:t>
            </w:r>
          </w:p>
        </w:tc>
        <w:tc>
          <w:tcPr>
            <w:tcW w:w="2835" w:type="dxa"/>
            <w:vAlign w:val="center"/>
          </w:tcPr>
          <w:p w14:paraId="75640239" w14:textId="77777777" w:rsidR="00E22116" w:rsidRPr="003D6903" w:rsidRDefault="00E22116" w:rsidP="004A14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18B63CE5" w14:textId="6104937E" w:rsidR="00E22116" w:rsidRPr="003D6903" w:rsidRDefault="00D44AC8" w:rsidP="004A1476">
            <w:pPr>
              <w:rPr>
                <w:sz w:val="16"/>
                <w:szCs w:val="16"/>
              </w:rPr>
            </w:pPr>
            <w:r w:rsidRPr="003D6903">
              <w:rPr>
                <w:rFonts w:eastAsia="Times New Roman"/>
                <w:sz w:val="16"/>
                <w:szCs w:val="16"/>
              </w:rPr>
              <w:t>Abogado Externo Despacho del Alcalde</w:t>
            </w:r>
          </w:p>
        </w:tc>
      </w:tr>
      <w:tr w:rsidR="00E22116" w:rsidRPr="003D6903" w14:paraId="0EB81675" w14:textId="77777777" w:rsidTr="004A1476">
        <w:trPr>
          <w:trHeight w:val="536"/>
        </w:trPr>
        <w:tc>
          <w:tcPr>
            <w:tcW w:w="11064" w:type="dxa"/>
            <w:gridSpan w:val="4"/>
            <w:vAlign w:val="center"/>
          </w:tcPr>
          <w:p w14:paraId="2D396A84" w14:textId="77777777" w:rsidR="00E22116" w:rsidRPr="003D6903" w:rsidRDefault="00E22116" w:rsidP="004A1476">
            <w:pPr>
              <w:jc w:val="center"/>
              <w:rPr>
                <w:sz w:val="16"/>
                <w:szCs w:val="16"/>
              </w:rPr>
            </w:pPr>
            <w:r w:rsidRPr="003D6903">
              <w:rPr>
                <w:sz w:val="16"/>
                <w:szCs w:val="16"/>
              </w:rPr>
              <w:t>Los firmantes, manifestamos expresamente que hemos estudiado y revisado el presente acto administrativo, y por encontrarlo ajustado a las disposiciones constitucionales, legales y reglamentarias vigentes, lo presentamos para su firma bajo nuestra responsabilidad.</w:t>
            </w:r>
          </w:p>
        </w:tc>
      </w:tr>
    </w:tbl>
    <w:p w14:paraId="47424B70" w14:textId="77777777" w:rsidR="00D926BA" w:rsidRDefault="00D926BA" w:rsidP="009B4DCF">
      <w:pPr>
        <w:tabs>
          <w:tab w:val="left" w:pos="1966"/>
          <w:tab w:val="right" w:pos="8786"/>
        </w:tabs>
        <w:rPr>
          <w:i/>
          <w:sz w:val="22"/>
          <w:szCs w:val="22"/>
        </w:rPr>
      </w:pPr>
    </w:p>
    <w:sectPr w:rsidR="00D926BA" w:rsidSect="001546A2">
      <w:headerReference w:type="even" r:id="rId7"/>
      <w:headerReference w:type="default" r:id="rId8"/>
      <w:footerReference w:type="default" r:id="rId9"/>
      <w:headerReference w:type="first" r:id="rId10"/>
      <w:pgSz w:w="12242" w:h="18722" w:code="281"/>
      <w:pgMar w:top="1417" w:right="1701" w:bottom="1417" w:left="1701" w:header="708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2949" w14:textId="77777777" w:rsidR="00A704A5" w:rsidRDefault="00A704A5">
      <w:r>
        <w:separator/>
      </w:r>
    </w:p>
  </w:endnote>
  <w:endnote w:type="continuationSeparator" w:id="0">
    <w:p w14:paraId="3DF9C34E" w14:textId="77777777" w:rsidR="00A704A5" w:rsidRDefault="00A7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4D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F202" w14:textId="77777777" w:rsidR="00D926BA" w:rsidRDefault="00517983">
    <w:pPr>
      <w:tabs>
        <w:tab w:val="center" w:pos="4419"/>
        <w:tab w:val="right" w:pos="8838"/>
      </w:tabs>
      <w:ind w:left="-1701"/>
      <w:rPr>
        <w:color w:val="000000"/>
      </w:rPr>
    </w:pPr>
    <w:r>
      <w:rPr>
        <w:noProof/>
      </w:rPr>
      <w:drawing>
        <wp:inline distT="114300" distB="114300" distL="114300" distR="114300" wp14:anchorId="41A667F3" wp14:editId="27EEB483">
          <wp:extent cx="7671814" cy="1081088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71814" cy="10810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D963" w14:textId="77777777" w:rsidR="00A704A5" w:rsidRDefault="00A704A5">
      <w:r>
        <w:separator/>
      </w:r>
    </w:p>
  </w:footnote>
  <w:footnote w:type="continuationSeparator" w:id="0">
    <w:p w14:paraId="4AD8C079" w14:textId="77777777" w:rsidR="00A704A5" w:rsidRDefault="00A70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E22B7" w14:textId="77777777" w:rsidR="00D926BA" w:rsidRDefault="00A704A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51526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" style="position:absolute;margin-left:0;margin-top:0;width:638.25pt;height:350.5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AEEDD" w14:textId="77777777" w:rsidR="00D926BA" w:rsidRDefault="00D926BA">
    <w:pPr>
      <w:tabs>
        <w:tab w:val="center" w:pos="4419"/>
        <w:tab w:val="right" w:pos="8838"/>
      </w:tabs>
      <w:ind w:left="-284"/>
      <w:rPr>
        <w:color w:val="FF0000"/>
        <w:sz w:val="16"/>
        <w:szCs w:val="16"/>
      </w:rPr>
    </w:pPr>
  </w:p>
  <w:p w14:paraId="649A6069" w14:textId="77777777" w:rsidR="00D926BA" w:rsidRDefault="00A704A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284" w:firstLine="284"/>
      <w:rPr>
        <w:color w:val="000000"/>
      </w:rPr>
    </w:pPr>
    <w:r>
      <w:rPr>
        <w:color w:val="000000"/>
      </w:rPr>
      <w:pict w14:anchorId="25CFCC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" style="position:absolute;left:0;text-align:left;margin-left:0;margin-top:0;width:638.25pt;height:350.5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  <w:r w:rsidR="00517983">
      <w:rPr>
        <w:noProof/>
        <w:color w:val="000000"/>
      </w:rPr>
      <w:drawing>
        <wp:inline distT="0" distB="0" distL="0" distR="0" wp14:anchorId="115A7FD3" wp14:editId="57E685C3">
          <wp:extent cx="6745315" cy="727435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5315" cy="7274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224B" w14:textId="77777777" w:rsidR="00D926BA" w:rsidRDefault="00A704A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385496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638.25pt;height:350.5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E4EEC"/>
    <w:multiLevelType w:val="hybridMultilevel"/>
    <w:tmpl w:val="FFBC9C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0EDC"/>
    <w:multiLevelType w:val="hybridMultilevel"/>
    <w:tmpl w:val="87F648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7092C"/>
    <w:multiLevelType w:val="multilevel"/>
    <w:tmpl w:val="274629C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1874"/>
    <w:multiLevelType w:val="hybridMultilevel"/>
    <w:tmpl w:val="393AC3B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00B7D"/>
    <w:multiLevelType w:val="hybridMultilevel"/>
    <w:tmpl w:val="FF8EB002"/>
    <w:lvl w:ilvl="0" w:tplc="0D1402A6">
      <w:start w:val="15"/>
      <w:numFmt w:val="decimal"/>
      <w:lvlText w:val="%1."/>
      <w:lvlJc w:val="left"/>
      <w:pPr>
        <w:ind w:left="720" w:hanging="360"/>
      </w:pPr>
      <w:rPr>
        <w:rFonts w:ascii="Maiandra GD" w:hAnsi="Maiandra GD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E1465"/>
    <w:multiLevelType w:val="hybridMultilevel"/>
    <w:tmpl w:val="25021A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60DBF"/>
    <w:multiLevelType w:val="hybridMultilevel"/>
    <w:tmpl w:val="F9607E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300019">
    <w:abstractNumId w:val="2"/>
  </w:num>
  <w:num w:numId="2" w16cid:durableId="1474982527">
    <w:abstractNumId w:val="4"/>
  </w:num>
  <w:num w:numId="3" w16cid:durableId="537359948">
    <w:abstractNumId w:val="0"/>
  </w:num>
  <w:num w:numId="4" w16cid:durableId="1172260089">
    <w:abstractNumId w:val="5"/>
  </w:num>
  <w:num w:numId="5" w16cid:durableId="1746684222">
    <w:abstractNumId w:val="1"/>
  </w:num>
  <w:num w:numId="6" w16cid:durableId="707880280">
    <w:abstractNumId w:val="3"/>
  </w:num>
  <w:num w:numId="7" w16cid:durableId="18748803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6BA"/>
    <w:rsid w:val="00042209"/>
    <w:rsid w:val="0004726E"/>
    <w:rsid w:val="0006327E"/>
    <w:rsid w:val="000F435D"/>
    <w:rsid w:val="00104EE1"/>
    <w:rsid w:val="00123658"/>
    <w:rsid w:val="001546A2"/>
    <w:rsid w:val="00190D63"/>
    <w:rsid w:val="001B373A"/>
    <w:rsid w:val="00212BEA"/>
    <w:rsid w:val="002B334E"/>
    <w:rsid w:val="002C0240"/>
    <w:rsid w:val="003B23AE"/>
    <w:rsid w:val="003C1236"/>
    <w:rsid w:val="00400377"/>
    <w:rsid w:val="004011C5"/>
    <w:rsid w:val="004A668B"/>
    <w:rsid w:val="00517983"/>
    <w:rsid w:val="00527034"/>
    <w:rsid w:val="005602FC"/>
    <w:rsid w:val="00561D5D"/>
    <w:rsid w:val="005900A0"/>
    <w:rsid w:val="005E7176"/>
    <w:rsid w:val="0068215D"/>
    <w:rsid w:val="006A4036"/>
    <w:rsid w:val="006E2EF3"/>
    <w:rsid w:val="007709B4"/>
    <w:rsid w:val="007A2C32"/>
    <w:rsid w:val="007B5E40"/>
    <w:rsid w:val="00822F47"/>
    <w:rsid w:val="008468B5"/>
    <w:rsid w:val="00857F52"/>
    <w:rsid w:val="00876758"/>
    <w:rsid w:val="008A38FA"/>
    <w:rsid w:val="008B4792"/>
    <w:rsid w:val="008E74CF"/>
    <w:rsid w:val="008F14BE"/>
    <w:rsid w:val="00932461"/>
    <w:rsid w:val="00955A44"/>
    <w:rsid w:val="009723BF"/>
    <w:rsid w:val="009858F8"/>
    <w:rsid w:val="009B4DCF"/>
    <w:rsid w:val="009D2282"/>
    <w:rsid w:val="00A55BE0"/>
    <w:rsid w:val="00A704A5"/>
    <w:rsid w:val="00AC1E54"/>
    <w:rsid w:val="00AD4363"/>
    <w:rsid w:val="00B154FA"/>
    <w:rsid w:val="00B222D5"/>
    <w:rsid w:val="00B44A9D"/>
    <w:rsid w:val="00B66254"/>
    <w:rsid w:val="00B75DEA"/>
    <w:rsid w:val="00BB5279"/>
    <w:rsid w:val="00D44AC8"/>
    <w:rsid w:val="00D517C9"/>
    <w:rsid w:val="00D926BA"/>
    <w:rsid w:val="00E05543"/>
    <w:rsid w:val="00E22116"/>
    <w:rsid w:val="00E61412"/>
    <w:rsid w:val="00E86D58"/>
    <w:rsid w:val="00EE2B6F"/>
    <w:rsid w:val="00F24557"/>
    <w:rsid w:val="00F75844"/>
    <w:rsid w:val="00FB63FD"/>
    <w:rsid w:val="00FC6102"/>
    <w:rsid w:val="00FE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2EAC2"/>
  <w15:docId w15:val="{B4957958-B0C9-4BB2-8FD3-19CC1FC0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900A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rsid w:val="00E22116"/>
    <w:pPr>
      <w:spacing w:after="160" w:line="264" w:lineRule="auto"/>
      <w:ind w:left="720"/>
      <w:contextualSpacing/>
    </w:pPr>
    <w:rPr>
      <w:rFonts w:eastAsia="Times New Roman" w:cs="Times New Roman"/>
      <w:color w:val="000000"/>
      <w:sz w:val="22"/>
      <w:szCs w:val="20"/>
      <w:lang w:eastAsia="es-ES_tradnl"/>
    </w:rPr>
  </w:style>
  <w:style w:type="character" w:customStyle="1" w:styleId="PrrafodelistaCar">
    <w:name w:val="Párrafo de lista Car"/>
    <w:basedOn w:val="Fuentedeprrafopredeter"/>
    <w:link w:val="Prrafodelista"/>
    <w:rsid w:val="00E22116"/>
    <w:rPr>
      <w:rFonts w:eastAsia="Times New Roman" w:cs="Times New Roman"/>
      <w:color w:val="000000"/>
      <w:sz w:val="22"/>
      <w:szCs w:val="20"/>
      <w:lang w:eastAsia="es-ES_tradnl"/>
    </w:rPr>
  </w:style>
  <w:style w:type="paragraph" w:customStyle="1" w:styleId="Default">
    <w:name w:val="Default"/>
    <w:rsid w:val="00E22116"/>
    <w:rPr>
      <w:rFonts w:ascii="Verdana" w:eastAsia="Times New Roman" w:hAnsi="Verdana" w:cs="Times New Roman"/>
      <w:color w:val="000000"/>
      <w:szCs w:val="20"/>
      <w:lang w:eastAsia="es-ES_tradnl"/>
    </w:rPr>
  </w:style>
  <w:style w:type="paragraph" w:styleId="Sinespaciado">
    <w:name w:val="No Spacing"/>
    <w:link w:val="SinespaciadoCar"/>
    <w:rsid w:val="00E22116"/>
    <w:rPr>
      <w:rFonts w:asciiTheme="minorHAnsi" w:eastAsia="Times New Roman" w:hAnsiTheme="minorHAnsi" w:cs="Times New Roman"/>
      <w:color w:val="000000"/>
      <w:sz w:val="22"/>
      <w:szCs w:val="20"/>
      <w:lang w:eastAsia="es-ES_tradnl"/>
    </w:rPr>
  </w:style>
  <w:style w:type="character" w:customStyle="1" w:styleId="SinespaciadoCar">
    <w:name w:val="Sin espaciado Car"/>
    <w:link w:val="Sinespaciado"/>
    <w:rsid w:val="00E22116"/>
    <w:rPr>
      <w:rFonts w:asciiTheme="minorHAnsi" w:eastAsia="Times New Roman" w:hAnsiTheme="minorHAnsi" w:cs="Times New Roman"/>
      <w:color w:val="000000"/>
      <w:sz w:val="22"/>
      <w:szCs w:val="20"/>
      <w:lang w:eastAsia="es-ES_tradnl"/>
    </w:rPr>
  </w:style>
  <w:style w:type="table" w:styleId="Tablaconcuadrcula">
    <w:name w:val="Table Grid"/>
    <w:basedOn w:val="Tablanormal"/>
    <w:rsid w:val="00E22116"/>
    <w:rPr>
      <w:rFonts w:asciiTheme="minorHAnsi" w:eastAsia="Times New Roman" w:hAnsiTheme="minorHAnsi" w:cs="Times New Roman"/>
      <w:color w:val="000000"/>
      <w:szCs w:val="20"/>
      <w:lang w:eastAsia="es-ES_trad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5E4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5E40"/>
    <w:rPr>
      <w:rFonts w:ascii="Segoe UI" w:hAnsi="Segoe UI" w:cs="Segoe UI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rsid w:val="005900A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5602F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in">
    <w:name w:val="Revision"/>
    <w:hidden/>
    <w:uiPriority w:val="99"/>
    <w:semiHidden/>
    <w:rsid w:val="00B44A9D"/>
  </w:style>
  <w:style w:type="character" w:styleId="Refdecomentario">
    <w:name w:val="annotation reference"/>
    <w:basedOn w:val="Fuentedeprrafopredeter"/>
    <w:uiPriority w:val="99"/>
    <w:semiHidden/>
    <w:unhideWhenUsed/>
    <w:rsid w:val="00B44A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4A9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4A9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4A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4A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1187</Words>
  <Characters>7051</Characters>
  <Application>Microsoft Office Word</Application>
  <DocSecurity>0</DocSecurity>
  <Lines>172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Constanza Cañon Cañon</dc:creator>
  <cp:lastModifiedBy>Hugo Palacios</cp:lastModifiedBy>
  <cp:revision>6</cp:revision>
  <cp:lastPrinted>2026-05-25T20:24:00Z</cp:lastPrinted>
  <dcterms:created xsi:type="dcterms:W3CDTF">2026-06-17T17:41:00Z</dcterms:created>
  <dcterms:modified xsi:type="dcterms:W3CDTF">2026-06-17T17:48:00Z</dcterms:modified>
</cp:coreProperties>
</file>